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A98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center"/>
        <w:rPr>
          <w:rFonts w:hint="eastAsia" w:ascii="Arial" w:hAnsi="Arial" w:cs="Arial"/>
          <w:b/>
          <w:bCs/>
          <w:i w:val="0"/>
          <w:iCs w:val="0"/>
          <w:caps w:val="0"/>
          <w:color w:val="000000"/>
          <w:spacing w:val="0"/>
        </w:rPr>
      </w:pPr>
      <w:r>
        <w:rPr>
          <w:rFonts w:hint="default" w:ascii="Arial" w:hAnsi="Arial" w:eastAsia="宋体" w:cs="Arial"/>
          <w:b/>
          <w:bCs/>
          <w:i w:val="0"/>
          <w:iCs w:val="0"/>
          <w:caps w:val="0"/>
          <w:color w:val="000000"/>
          <w:spacing w:val="0"/>
          <w:kern w:val="0"/>
          <w:sz w:val="24"/>
          <w:szCs w:val="24"/>
          <w:shd w:val="clear" w:fill="FFFFFF"/>
          <w:lang w:val="en-US" w:eastAsia="zh-CN" w:bidi="ar"/>
        </w:rPr>
        <w:t>关于开展2026年吉林省大学生科技见习计划工作的通知</w:t>
      </w:r>
    </w:p>
    <w:p w14:paraId="237AA2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Arial" w:hAnsi="Arial" w:cs="Arial"/>
        </w:rPr>
      </w:pPr>
      <w:r>
        <w:rPr>
          <w:rFonts w:hint="default" w:ascii="Arial" w:hAnsi="Arial" w:cs="Arial"/>
          <w:i w:val="0"/>
          <w:iCs w:val="0"/>
          <w:caps w:val="0"/>
          <w:color w:val="999999"/>
          <w:spacing w:val="0"/>
          <w:shd w:val="clear" w:fill="FFFFFF"/>
        </w:rPr>
        <w:t>来源:青少中心</w:t>
      </w:r>
    </w:p>
    <w:p w14:paraId="3A8B70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1" w:after="0" w:afterAutospacing="1"/>
        <w:ind w:left="0" w:right="0"/>
        <w:rPr>
          <w:rFonts w:hint="default" w:ascii="Arial" w:hAnsi="Arial" w:cs="Arial"/>
        </w:rPr>
      </w:pPr>
      <w:r>
        <w:rPr>
          <w:rFonts w:hint="default" w:ascii="Arial" w:hAnsi="Arial" w:cs="Arial"/>
          <w:i w:val="0"/>
          <w:iCs w:val="0"/>
          <w:caps w:val="0"/>
          <w:color w:val="999999"/>
          <w:spacing w:val="0"/>
          <w:shd w:val="clear" w:fill="FFFFFF"/>
        </w:rPr>
        <w:t>2026-05-28 15:57:36</w:t>
      </w:r>
    </w:p>
    <w:p w14:paraId="302B21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socialshare" w:hAnsi="socialshare" w:eastAsia="socialshare" w:cs="socialshare"/>
          <w:i w:val="0"/>
          <w:iCs w:val="0"/>
          <w:caps w:val="0"/>
          <w:color w:val="999999"/>
          <w:spacing w:val="0"/>
          <w:sz w:val="24"/>
          <w:szCs w:val="24"/>
        </w:rPr>
      </w:pPr>
      <w:r>
        <w:rPr>
          <w:rFonts w:hint="default"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begin"/>
      </w:r>
      <w:r>
        <w:rPr>
          <w:rFonts w:hint="default"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instrText xml:space="preserve"> HYPERLINK "http://sns.qzone.qq.com/cgi-bin/qzshare/cgi_qzshare_onekey?url=http://www.jlstnet.net/party/show-1995.html&amp;title=%E5%85%B3%E4%BA%8E%E5%BC%80%E5%B1%952026%E5%B9%B4%E5%90%89%E6%9E%97%E7%9C%81%E5%A4%A7%E5%AD%A6%E7%94%9F%E7%A7%91%E6%8A%80%E8%A7%81%E4%B9%A0%E8%AE%A1%E5%88%92%E5%B7%A5%E4%BD%9C%E7%9A%84%E9%80%9A%E7%9F%A5&amp;desc=&amp;summary=&amp;site=%E5%85%B3%E4%BA%8E%E5%BC%80%E5%B1%952026%E5%B9%B4%E5%90%89%E6%9E%97%E7%9C%81%E5%A4%A7%E5%AD%A6%E7%94%9F%E7%A7%91%E6%8A%80%E8%A7%81%E4%B9%A0%E8%AE%A1%E5%88%92%E5%B7%A5%E4%BD%9C%E7%9A%84%E9%80%9A%E7%9F%A5-%E5%90%89%E6%9E%97%E7%9C%81%E7%A7%91%E5%8D%8F%E4%BA%91%E6%9C%8D%E5%8A%A1%E5%B9%B3%E5%8F%B0" \t "http://www.jlstnet.net/party/_blank" </w:instrText>
      </w:r>
      <w:r>
        <w:rPr>
          <w:rFonts w:hint="default"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separate"/>
      </w:r>
      <w:r>
        <w:rPr>
          <w:rFonts w:hint="default" w:ascii="socialshare" w:hAnsi="socialshare" w:eastAsia="socialshare" w:cs="socialshare"/>
          <w:i w:val="0"/>
          <w:iCs w:val="0"/>
          <w:caps w:val="0"/>
          <w:color w:val="FDBE3D"/>
          <w:spacing w:val="0"/>
          <w:kern w:val="0"/>
          <w:sz w:val="24"/>
          <w:szCs w:val="24"/>
          <w:u w:val="none"/>
          <w:bdr w:val="single" w:color="FDBE3D" w:sz="6" w:space="0"/>
          <w:shd w:val="clear" w:fill="FFFFFF"/>
          <w:lang w:val="en-US" w:eastAsia="zh-CN" w:bidi="ar"/>
        </w:rPr>
        <w:fldChar w:fldCharType="end"/>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begin"/>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instrText xml:space="preserve"> HYPERLINK "http://connect.qq.com/widget/shareqq/index.html?url=http://www.jlstnet.net/party/show-1995.html&amp;title=%E5%85%B3%E4%BA%8E%E5%BC%80%E5%B1%952026%E5%B9%B4%E5%90%89%E6%9E%97%E7%9C%81%E5%A4%A7%E5%AD%A6%E7%94%9F%E7%A7%91%E6%8A%80%E8%A7%81%E4%B9%A0%E8%AE%A1%E5%88%92%E5%B7%A5%E4%BD%9C%E7%9A%84%E9%80%9A%E7%9F%A5&amp;source=%E5%85%B3%E4%BA%8E%E5%BC%80%E5%B1%952026%E5%B9%B4%E5%90%89%E6%9E%97%E7%9C%81%E5%A4%A7%E5%AD%A6%E7%94%9F%E7%A7%91%E6%8A%80%E8%A7%81%E4%B9%A0%E8%AE%A1%E5%88%92%E5%B7%A5%E4%BD%9C%E7%9A%84%E9%80%9A%E7%9F%A5-%E5%90%89%E6%9E%97%E7%9C%81%E7%A7%91%E5%8D%8F%E4%BA%91%E6%9C%8D%E5%8A%A1%E5%B9%B3%E5%8F%B0&amp;desc=&amp;pics=" \t "http://www.jlstnet.net/party/_blank" </w:instrText>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separate"/>
      </w:r>
      <w:r>
        <w:rPr>
          <w:rFonts w:hint="default" w:ascii="socialshare" w:hAnsi="socialshare" w:eastAsia="socialshare" w:cs="socialshare"/>
          <w:i w:val="0"/>
          <w:iCs w:val="0"/>
          <w:caps w:val="0"/>
          <w:color w:val="56B6E7"/>
          <w:spacing w:val="0"/>
          <w:kern w:val="0"/>
          <w:sz w:val="24"/>
          <w:szCs w:val="24"/>
          <w:u w:val="none"/>
          <w:bdr w:val="single" w:color="56B6E7" w:sz="6" w:space="0"/>
          <w:shd w:val="clear" w:fill="FFFFFF"/>
          <w:lang w:val="en-US" w:eastAsia="zh-CN" w:bidi="ar"/>
        </w:rPr>
        <w:fldChar w:fldCharType="end"/>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begin"/>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instrText xml:space="preserve"> HYPERLINK "http://service.weibo.com/share/share.php?url=http://www.jlstnet.net/party/show-1995.html&amp;title=%E5%85%B3%E4%BA%8E%E5%BC%80%E5%B1%952026%E5%B9%B4%E5%90%89%E6%9E%97%E7%9C%81%E5%A4%A7%E5%AD%A6%E7%94%9F%E7%A7%91%E6%8A%80%E8%A7%81%E4%B9%A0%E8%AE%A1%E5%88%92%E5%B7%A5%E4%BD%9C%E7%9A%84%E9%80%9A%E7%9F%A5&amp;pic=&amp;appkey=" \t "http://www.jlstnet.net/party/_blank" </w:instrText>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separate"/>
      </w:r>
      <w:r>
        <w:rPr>
          <w:rFonts w:hint="default" w:ascii="socialshare" w:hAnsi="socialshare" w:eastAsia="socialshare" w:cs="socialshare"/>
          <w:i w:val="0"/>
          <w:iCs w:val="0"/>
          <w:caps w:val="0"/>
          <w:color w:val="FF763B"/>
          <w:spacing w:val="0"/>
          <w:kern w:val="0"/>
          <w:sz w:val="24"/>
          <w:szCs w:val="24"/>
          <w:u w:val="none"/>
          <w:bdr w:val="single" w:color="FF763B" w:sz="6" w:space="0"/>
          <w:shd w:val="clear" w:fill="FFFFFF"/>
          <w:lang w:val="en-US" w:eastAsia="zh-CN" w:bidi="ar"/>
        </w:rPr>
        <w:fldChar w:fldCharType="end"/>
      </w:r>
    </w:p>
    <w:p w14:paraId="743AFA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Arial" w:hAnsi="Arial" w:cs="Arial"/>
        </w:rPr>
      </w:pPr>
      <w:r>
        <w:rPr>
          <w:rFonts w:hint="default" w:ascii="Arial" w:hAnsi="Arial" w:cs="Arial"/>
          <w:i w:val="0"/>
          <w:iCs w:val="0"/>
          <w:caps w:val="0"/>
          <w:color w:val="000000"/>
          <w:spacing w:val="0"/>
          <w:shd w:val="clear" w:fill="FFFFFF"/>
        </w:rPr>
        <w:t>吉科协发青字〔2026〕4号</w:t>
      </w:r>
    </w:p>
    <w:p w14:paraId="08287C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各省级学会、协会、研究会，各市（州）、长白山开发区科协、人力资源和社会保障局，梅河口市科协、人力资源和社会保障局，高校科协、园区科协、企业科协，各有关单位：</w:t>
      </w:r>
    </w:p>
    <w:p w14:paraId="367F3F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为深入贯彻习近平总书记关于科技创新、青年工作和高校毕业生就业创业的重要指示精神，根据《中国科协、人力资源社会保障部关于2026年继续开展大学生科技见习计划试点工作的通知》要求，进一步搭建高校毕业生科技实践平台，拓宽青年科技人才成长渠道，吉林省科学技术协会、吉林省人力资源和社会保障厅将开展2026年吉林省大学生科技见习计划工作。现将有关事项通知如下：</w:t>
      </w:r>
    </w:p>
    <w:p w14:paraId="08588A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一、组织机构</w:t>
      </w:r>
    </w:p>
    <w:p w14:paraId="77E375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主办单位：吉林省科学技术协会</w:t>
      </w:r>
    </w:p>
    <w:p w14:paraId="216A1E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　　　　　吉林省人力资源和社会保障厅</w:t>
      </w:r>
    </w:p>
    <w:p w14:paraId="03F907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承办单位：吉林省青少年科技中心</w:t>
      </w:r>
    </w:p>
    <w:p w14:paraId="6EAF4D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　　　　　吉林省人才交流开发中心</w:t>
      </w:r>
    </w:p>
    <w:p w14:paraId="4B79A2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　　　　　吉林省青少年科技教育协会</w:t>
      </w:r>
    </w:p>
    <w:p w14:paraId="5BFA09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协办单位：吉林省科学技术工作者服务中心</w:t>
      </w:r>
    </w:p>
    <w:p w14:paraId="04BD28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　　　　　吉林省科学技术协会创新创业服务中心</w:t>
      </w:r>
    </w:p>
    <w:p w14:paraId="755068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省级项目管理办公室设在吉林省青少年科技中心。</w:t>
      </w:r>
    </w:p>
    <w:p w14:paraId="6119E7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二、见习计划岗位设置</w:t>
      </w:r>
    </w:p>
    <w:p w14:paraId="57D684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设置学术助理、科普助理、编辑助理、国际助理、科创助理五类见习岗位，见习时间为3-12个月，由见习单位自行申报。</w:t>
      </w:r>
    </w:p>
    <w:p w14:paraId="689E4C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一）学术助理：主要依托各级学会、协会、研究会等设立。通过从事协助开展学术交流活动的组织策划、学会会员的联系服务、科普内容的推广策划、分支机构的联络保障等见习工作，提升对学术专业术语理解能力，了解科学研究的基本范式，掌握基本的数据整理和分析技能，熟悉学术论文的写作规范要求。</w:t>
      </w:r>
    </w:p>
    <w:p w14:paraId="445120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岗位描述：适合相关学科领域专业高校毕业生。经过见习能够理解专业术语和基本的研究思路，熟练掌握文献检索工具的使用，具备一定数据处理能力，熟悉学术论文写作规范。</w:t>
      </w:r>
    </w:p>
    <w:p w14:paraId="01B857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二）科普助理：主要依托各级科技场馆、科普教育基地等设立。通过从事科普活动的策划与执行、展厅展项的讲解与维护、科普文案的撰写与编辑、科普短视频的制作与推广等见习工作，提升将专业知识转化为通俗表达的能力，掌握科普活动策划组织的基本方法和面向公众开展科普服务的实用技能。</w:t>
      </w:r>
    </w:p>
    <w:p w14:paraId="4C6BC2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岗位描述：适合但不限于理工科、传媒、教育等专业的高校毕业生。经过见习具备能够将复杂的科学知识转化为通俗易懂内容的工作能力，并熟练掌握科普创作工具的使用。</w:t>
      </w:r>
    </w:p>
    <w:p w14:paraId="0DA42C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三）编辑助理：主要依托科技期刊设立。通过从事稿件初审与编辑校对、协助与作者和审稿人沟通、参与期刊新媒体内容的生产与运营、处理日常编务工作等见习工作，熟悉稿件从投稿到出版的完整流程，掌握基本的编校规范和排版软件操作，了解内容生产和平台运营的基本要求。</w:t>
      </w:r>
    </w:p>
    <w:p w14:paraId="464EE9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岗位描述：适合以文学、新闻学、编辑出版学等专业为主的高校毕业生，其他专业高校毕业生需与见习单位所属行业匹配。经过见习能够具备扎实的文字功底，能够对稿件进行基本的文字润色，熟悉编辑出版流程，具备一定的排版知识，了解常用排版设计软件。</w:t>
      </w:r>
    </w:p>
    <w:p w14:paraId="792435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四）国际助理：主要依托国际科技组织设立。通过从事协助处理国际联络事务、参与国际会议和交流活动的后勤保障与现场服务、承担资料翻译与整理工作、跟踪国际科技组织和机构的动态信息等见习工作，提升在真实工作场景中使用外语进行沟通和写作的能力，了解国际会议和活动的组织规范，具备处理跨文化交流工作的基本素养。</w:t>
      </w:r>
    </w:p>
    <w:p w14:paraId="5DCB3B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岗位描述：适合但不限于理工科、传媒、教育、外语、国际事务、国际关系等专业的高校毕业生。经过见习能够巩固已掌握外语的听说读写水平，增加国际交流经验，提升组织协调能力。</w:t>
      </w:r>
    </w:p>
    <w:p w14:paraId="2CFD46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五）科创助理：主要依托企业科协、园区科协、高校科协、地方科协等设立。通过从事协助联系和服务一线科技工作者、参与企业技术需求调研与信息整理、协助组织产学研对接活动、参与项目申报材料的基础准备等见习工作，提升收集和整理科技需求信息的能力，掌握基本的项目管理和公文写作技能，积累服务科技工作者和对接市场需求的实践经验。</w:t>
      </w:r>
    </w:p>
    <w:p w14:paraId="6125C4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岗位描述：适合以理、工、农、医、交叉学科专业为主的高校毕业生，其他专业高校毕业生需与见习单位所属行业匹配。经过见习能够进一步掌握科技成果转化、项目管理、数据分析等基础知识，提升收集和分析科技需求、市场动态的能力。</w:t>
      </w:r>
    </w:p>
    <w:p w14:paraId="21E47E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三、见习单位申报</w:t>
      </w:r>
    </w:p>
    <w:p w14:paraId="1B6218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（一）申报条件</w:t>
      </w:r>
    </w:p>
    <w:p w14:paraId="385E68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见习单位的申报除必须满足《吉林省就业见习管理暂行办法》（吉人社联[2023]12号）第二章“见习单位认定”相关规定外，还应满足以下条件：</w:t>
      </w:r>
    </w:p>
    <w:p w14:paraId="177E49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能够提供一定数量的见习岗位，且岗位工作内容符合高校毕业生等青年的专业特点和实际需要，具有一定的技术含量或业务内容，有利于见习人员将所学知识应用到实践中，发挥其专业特长，切实提升就业能力。</w:t>
      </w:r>
    </w:p>
    <w:p w14:paraId="56856D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建立完善的见习人员培养机制，按照一定比例配备实践经验丰富、技术水平较高、责任心较强的见习导师进行专业指导和帮助，为见习人员提供系统的培养锻炼。</w:t>
      </w:r>
    </w:p>
    <w:p w14:paraId="41C898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能够为见习人员提供安全的工作场所、良好的工作环境、配套的工作设备，并具备一定的资源优势，如拥有先进的实验设备、丰富的图书资料等，能够为见习人员提供必要的学习和实践资源。能够解决食宿的单位优先。</w:t>
      </w:r>
    </w:p>
    <w:p w14:paraId="661938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4. 单位制度健全，具有较强的社会责任感，能够按照有关规定对见习人员进行规范有效的管理，能够按时足额为见习人员发放基本生活费，保障见习人员的基本权益。</w:t>
      </w:r>
    </w:p>
    <w:p w14:paraId="18E891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（二）申报流程</w:t>
      </w:r>
    </w:p>
    <w:p w14:paraId="765466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见习单位申报须填写《2026年吉林省大学生科技见习计划见习单位申请表》（附件1），并于2026年6月15日16:00前，发送至各属地的科协项目负责人邮箱（附件2），各地项目负责人于2026年6月17日16:00前将各地汇总表（附件3）发送至省级项目管理办公室邮箱。</w:t>
      </w:r>
    </w:p>
    <w:p w14:paraId="51063D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各申报单位须在属地人力资源社会保障部门就业见习平台按相关要求进行申报，属地人力资源社会保障部门结合《吉林省就业见习管理暂行办法》和科协组织体系建设实际情况对申报单位进行审核，同时还须在中国科协“智慧科协”平台同步进行见习单位注册。</w:t>
      </w:r>
    </w:p>
    <w:p w14:paraId="739A05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（三）工作流程</w:t>
      </w:r>
    </w:p>
    <w:p w14:paraId="076FC8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见习单位认定。符合条件的申报单位确定为就业见习单位。</w:t>
      </w:r>
    </w:p>
    <w:p w14:paraId="750EA4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岗位培训。见习人员到岗见习后，见习单位可根据岗位特点、职责、工作内容等，对见习人员进行岗位专业培训。</w:t>
      </w:r>
    </w:p>
    <w:p w14:paraId="057712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见习培养。根据见习人员的专业背景和岗位需求，合理安排见习工作任务，提供专业的指导和帮助，按照有关规定对见习人员进行日常管理。</w:t>
      </w:r>
    </w:p>
    <w:p w14:paraId="7FAF26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4. 定期评估。采用日常记录、定期汇报、项目成果评估等多种形式，定期对见习单位就业见习人员在岗情况等进行核查检查，对见习人员的工作表现、工作业绩、专业知识应用能力等方面进行考核。</w:t>
      </w:r>
    </w:p>
    <w:p w14:paraId="1171A4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四、见习人员申报</w:t>
      </w:r>
    </w:p>
    <w:p w14:paraId="2C1C03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（一）报名条件</w:t>
      </w:r>
    </w:p>
    <w:p w14:paraId="024995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见习计划招募对象为拥护中国共产党的领导，热爱祖国、热爱人民、热爱科学，有理想、敢担当、能吃苦、肯奋斗，符合见习条件，到岗之前获得毕业证书和学位证书的应届毕业生及离校两年内未就业高校毕业生（大专、本科、研究生学历）。</w:t>
      </w:r>
    </w:p>
    <w:p w14:paraId="29B93B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有大学生科技社团任职经历和科技志愿服务经历的学生优先考虑（由所在高校相关管理部门提供证明）。</w:t>
      </w:r>
    </w:p>
    <w:p w14:paraId="36438F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同等条件下，低保家庭、零就业家庭、防止返贫致贫对象家庭和特困人员中的高校毕业生，残疾的高校毕业生优先考虑。</w:t>
      </w:r>
    </w:p>
    <w:p w14:paraId="0B7B3D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（二）报名方式</w:t>
      </w:r>
    </w:p>
    <w:p w14:paraId="79D3EE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申请参加科技见习计划的高校毕业生须在“智慧科协”见习计划报名系统（https://kjjxjh-kc.cast.org.cn）进行注册报名，并按平台要求完成相关环节，待审核通过后须在属地人力资源社会保障部门就业见习平台按相关要求同步报名注册，完成见习报名。</w:t>
      </w:r>
    </w:p>
    <w:p w14:paraId="2A45AE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（三）见习流程</w:t>
      </w:r>
    </w:p>
    <w:p w14:paraId="46FF59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自愿报名。参照《吉林省就业见习管理暂行办法》（吉人社联[2023]12号）文件第三章“见习人员管理”及本通知要求，符合条件的高校毕业生自愿报名。</w:t>
      </w:r>
    </w:p>
    <w:p w14:paraId="5F4507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组织遴选。省级项目管理办公室组织各有关高校科协、企业科协等相关单位开展遴选工作。原则上报名截止后两周内完成遴选工作，并对遴选结果进行公示。公示结束后，向入选高校毕业生发放《大学生科技见习计划入选通知书》。</w:t>
      </w:r>
    </w:p>
    <w:p w14:paraId="51F0A4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申请参加见习。高校毕业生按属地人力资源社会保障部门有关规定申请参加见习，申请通过后，与见习单位须按要求签订《大学生科技见习服务协议书》（不签署劳务合同），并在“智慧科协”平台确认完善有关信息。</w:t>
      </w:r>
    </w:p>
    <w:p w14:paraId="6D8246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4. 岗位匹配。根据属地人力资源社会保障部门要求，对入选高校毕业生进行岗位调配。</w:t>
      </w:r>
    </w:p>
    <w:p w14:paraId="3EB8BB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5. 到岗见习。见习人员应按照所签协议的见习岗位上岗，按要求完成各项见习工作，定期提交见习心得，记录见习成长经历。</w:t>
      </w:r>
    </w:p>
    <w:p w14:paraId="5EBD8A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6. 见习退出。见习期满视为自动退出见习计划。见习期间，中途实现就业、患重大疾病等情况的见习人员应主动申请退出。无法满足岗位要求的见习人员，由见习单位协同省级项目管理办公室及高校科协协商退出相关事宜。表现欠佳或不适应岗位的见习人员，见习单位可与省级项目管理办公室协商退出，此类情况不出具见习鉴定。</w:t>
      </w:r>
    </w:p>
    <w:p w14:paraId="2AFE37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7. 推动分级管理。建立以留用率为核心的分级制度，按留用率差异调控，扩大高留用率单位规模，缩减低留用率单位数量。鼓励见习单位留用</w:t>
      </w:r>
      <w:bookmarkStart w:id="0" w:name="_GoBack"/>
      <w:r>
        <w:rPr>
          <w:rFonts w:hint="default" w:ascii="Arial" w:hAnsi="Arial" w:cs="Arial"/>
          <w:i w:val="0"/>
          <w:iCs w:val="0"/>
          <w:caps w:val="0"/>
          <w:color w:val="000000"/>
          <w:spacing w:val="0"/>
          <w:shd w:val="clear" w:fill="FFFFFF"/>
        </w:rPr>
        <w:t>见习期间表现优秀的见习人员，见习期满后，见习单位可与见习人员签订12个月以上劳动合同并缴纳社会保险，享受相关政策支持。</w:t>
      </w:r>
    </w:p>
    <w:bookmarkEnd w:id="0"/>
    <w:p w14:paraId="50A4B5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五、保障机制</w:t>
      </w:r>
    </w:p>
    <w:p w14:paraId="1E4AFC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见习单位支出的见习补贴相关费用，不计入社会保险缴费基数。符合税收法律及其有关规定的支出，可以计算在企业所得税应纳税所得额时扣除。</w:t>
      </w:r>
    </w:p>
    <w:p w14:paraId="528674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见习单位被属地人力资源社会保障部门认定为见习基地后，按规定享受相应见习补贴政策。</w:t>
      </w:r>
    </w:p>
    <w:p w14:paraId="5882F3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见习人员见习时间低于3个月的，不予发放相关补贴。</w:t>
      </w:r>
    </w:p>
    <w:p w14:paraId="153613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六、工作要求</w:t>
      </w:r>
    </w:p>
    <w:p w14:paraId="799537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各高校科协须在“智慧科协”平台完成本校见习学生的推荐、报名、审核等工作。如高校中未建立科协的，请高校就业处等相关部门落实相关工作。</w:t>
      </w:r>
    </w:p>
    <w:p w14:paraId="33456F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各相关单位要高度重视大学生科技见习计划工作，指定工作部门，联系协调相关单位加强人员力量配备，整合各方资源做好宣传发动等工作。</w:t>
      </w:r>
    </w:p>
    <w:p w14:paraId="7A3A33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请各相关单位结合自身业务发展与人才储备需求，深入挖掘、科学设置见习岗位，鼓励符合条件的用人单位积极设岗。</w:t>
      </w:r>
    </w:p>
    <w:p w14:paraId="5374E6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七、其他说明</w:t>
      </w:r>
    </w:p>
    <w:p w14:paraId="1CFA55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1. 见习单位、见习人员均须分别在“智慧科协”平台（https://kjjxjh-kc.cast.org.cn）、人力资源社会保障部门（各属地人才公共服务机构）对应业务平台同步完成申报注册，双向备案信息齐全后才可生效认可。</w:t>
      </w:r>
    </w:p>
    <w:p w14:paraId="6E3CDE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2. 离校两年内未就业高校毕业生由省级项目管理办公室审核。</w:t>
      </w:r>
    </w:p>
    <w:p w14:paraId="54BC02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3. 见习人员培训、面试，见习单位岗位认定情况等相关工作通知将陆续发布。</w:t>
      </w:r>
    </w:p>
    <w:p w14:paraId="4956CC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Arial" w:hAnsi="Arial" w:cs="Arial"/>
        </w:rPr>
      </w:pPr>
      <w:r>
        <w:rPr>
          <w:rFonts w:hint="default" w:ascii="Arial" w:hAnsi="Arial" w:cs="Arial"/>
          <w:i w:val="0"/>
          <w:iCs w:val="0"/>
          <w:caps w:val="0"/>
          <w:color w:val="000000"/>
          <w:spacing w:val="0"/>
          <w:shd w:val="clear" w:fill="FFFFFF"/>
        </w:rPr>
        <w:t>4. 本通知未尽事宜可电话咨询省级项目管理办公室。</w:t>
      </w:r>
    </w:p>
    <w:p w14:paraId="184ADA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Style w:val="5"/>
          <w:rFonts w:hint="default" w:ascii="Arial" w:hAnsi="Arial" w:cs="Arial"/>
          <w:i w:val="0"/>
          <w:iCs w:val="0"/>
          <w:caps w:val="0"/>
          <w:color w:val="000000"/>
          <w:spacing w:val="0"/>
          <w:shd w:val="clear" w:fill="FFFFFF"/>
        </w:rPr>
        <w:t>八、联系方式</w:t>
      </w:r>
    </w:p>
    <w:p w14:paraId="61656C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联 系 人：省级项目管理办公室 吴迪（工作日08:30-16:30）</w:t>
      </w:r>
    </w:p>
    <w:p w14:paraId="282B0C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联系电话：0431-85261363</w:t>
      </w:r>
    </w:p>
    <w:p w14:paraId="1130DF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邮    箱：38673278@qq.com</w:t>
      </w:r>
    </w:p>
    <w:p w14:paraId="028CB8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地    址：长春市人民大街6255号</w:t>
      </w:r>
    </w:p>
    <w:p w14:paraId="591DAE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邮    编：130021</w:t>
      </w:r>
    </w:p>
    <w:p w14:paraId="33BBDC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Arial" w:hAnsi="Arial" w:cs="Arial"/>
        </w:rPr>
      </w:pPr>
      <w:r>
        <w:rPr>
          <w:rFonts w:hint="default" w:ascii="Arial" w:hAnsi="Arial" w:cs="Arial"/>
          <w:i w:val="0"/>
          <w:iCs w:val="0"/>
          <w:caps w:val="0"/>
          <w:color w:val="000000"/>
          <w:spacing w:val="0"/>
          <w:shd w:val="clear" w:fill="FFFFFF"/>
        </w:rPr>
        <w:t>附件：</w:t>
      </w:r>
    </w:p>
    <w:p w14:paraId="4F30943F">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B032A"/>
    <w:rsid w:val="28327403"/>
    <w:rsid w:val="7ACF0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4038</Words>
  <Characters>4233</Characters>
  <Lines>0</Lines>
  <Paragraphs>0</Paragraphs>
  <TotalTime>21</TotalTime>
  <ScaleCrop>false</ScaleCrop>
  <LinksUpToDate>false</LinksUpToDate>
  <CharactersWithSpaces>4299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2026-06-02T08:45:00Z</dcterms:created>
  <dc:creator>lenovo</dc:creator>
  <cp:lastModifiedBy>lenovo</cp:lastModifiedBy>
  <dcterms:modified xsi:type="dcterms:W3CDTF">2026-06-02T09:28:55Z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eyJoZGlkIjoiMzAzYmZkN2U5MzhjZWY4MmQyOWNiNjIyNWYyZDhhYzYiLCJ1c2VySWQiOiIxMDQ4NDQ1NjQyIn0=</vt:lpwstr>
  </property>
  <property fmtid="{D5CDD505-2E9C-101B-9397-08002B2CF9AE}" pid="4" name="ICV">
    <vt:lpwstr>F7B0C50234314F1588DF91C49CF3ECCB_12</vt:lpwstr>
  </property>
</Properties>
</file>